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7CB2" w14:textId="6BBF0537" w:rsidR="00660FD1" w:rsidRDefault="00D06A6A">
      <w:r>
        <w:t>Offerta tecnica da presentare su carta libera secondo le indicazioni del capitolato e del disciplinare.</w:t>
      </w:r>
    </w:p>
    <w:sectPr w:rsidR="00660F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6A"/>
    <w:rsid w:val="00660FD1"/>
    <w:rsid w:val="008F3B1E"/>
    <w:rsid w:val="00D06A6A"/>
    <w:rsid w:val="00E0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2102"/>
  <w15:chartTrackingRefBased/>
  <w15:docId w15:val="{5A40637E-904D-47F1-8B7D-85889613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6A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6A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6A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6A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6A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6A6A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6A6A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6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6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6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6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6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6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6A6A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6A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6A6A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6A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 bolano12</dc:creator>
  <cp:keywords/>
  <dc:description/>
  <cp:lastModifiedBy>ragioneria bolano12</cp:lastModifiedBy>
  <cp:revision>1</cp:revision>
  <dcterms:created xsi:type="dcterms:W3CDTF">2026-06-12T07:20:00Z</dcterms:created>
  <dcterms:modified xsi:type="dcterms:W3CDTF">2026-06-12T07:20:00Z</dcterms:modified>
</cp:coreProperties>
</file>